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205D2" w:rsidRDefault="00FA41C3">
      <w:pPr>
        <w:pStyle w:val="Nagwek1"/>
        <w:jc w:val="left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75pt;margin-top:-47.85pt;width:72.65pt;height:84.8pt;z-index:-1;mso-wrap-distance-left:9.05pt;mso-wrap-distance-right:9.05pt" filled="t">
            <v:fill color2="black"/>
            <v:imagedata r:id="rId9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7.75pt;margin-top:-52.85pt;width:306.65pt;height:129.45pt;z-index:2;mso-wrap-distance-left:9.05pt;mso-wrap-distance-right:9.05pt" stroked="f">
            <v:fill color2="black"/>
            <v:textbox inset="0,0,0,0">
              <w:txbxContent>
                <w:p w:rsidR="00F205D2" w:rsidRDefault="00F205D2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Gmina Warlubie </w:t>
                  </w:r>
                </w:p>
                <w:p w:rsidR="00F205D2" w:rsidRDefault="00F205D2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ul. Dworcowa 15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F205D2" w:rsidRDefault="00F205D2">
                  <w:pPr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</w:rPr>
                    <w:t>86–160 Warlubie</w:t>
                  </w:r>
                  <w:r>
                    <w:rPr>
                      <w:rFonts w:ascii="Book Antiqua" w:hAnsi="Book Antiqua"/>
                    </w:rPr>
                    <w:tab/>
                  </w:r>
                </w:p>
                <w:p w:rsidR="00F205D2" w:rsidRDefault="00F205D2">
                  <w:pPr>
                    <w:rPr>
                      <w:rFonts w:ascii="Book Antiqua" w:hAnsi="Book Antiqua"/>
                    </w:rPr>
                  </w:pPr>
                </w:p>
                <w:p w:rsidR="00F205D2" w:rsidRDefault="00F205D2">
                  <w:pPr>
                    <w:pStyle w:val="Nagwek1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www.warlubie.pl, www.bip.warlubie.pl</w:t>
                  </w:r>
                </w:p>
                <w:p w:rsidR="00F205D2" w:rsidRDefault="00F205D2">
                  <w:pPr>
                    <w:rPr>
                      <w:rFonts w:ascii="Book Antiqua" w:hAnsi="Book Antiqua"/>
                      <w:lang w:val="de-DE"/>
                    </w:rPr>
                  </w:pPr>
                  <w:r>
                    <w:rPr>
                      <w:rFonts w:ascii="Book Antiqua" w:hAnsi="Book Antiqua"/>
                      <w:lang w:val="de-DE"/>
                    </w:rPr>
                    <w:t>e-mail: gmina@warlubie.pl</w:t>
                  </w:r>
                </w:p>
                <w:p w:rsidR="00F205D2" w:rsidRPr="00355372" w:rsidRDefault="00F205D2">
                  <w:pPr>
                    <w:rPr>
                      <w:rFonts w:ascii="Book Antiqua" w:hAnsi="Book Antiqua"/>
                      <w:lang w:val="en-US"/>
                    </w:rPr>
                  </w:pPr>
                  <w:r w:rsidRPr="00355372">
                    <w:rPr>
                      <w:rFonts w:ascii="Book Antiqua" w:hAnsi="Book Antiqua"/>
                      <w:lang w:val="en-US"/>
                    </w:rPr>
                    <w:t>tel. 52  33 26 040, fax. 52  33 26 054</w:t>
                  </w:r>
                  <w:r w:rsidRPr="00355372">
                    <w:rPr>
                      <w:rFonts w:ascii="Book Antiqua" w:hAnsi="Book Antiqua"/>
                      <w:lang w:val="en-US"/>
                    </w:rPr>
                    <w:tab/>
                  </w:r>
                </w:p>
                <w:p w:rsidR="00F205D2" w:rsidRDefault="00F205D2">
                  <w:pPr>
                    <w:rPr>
                      <w:rFonts w:ascii="Book Antiqua" w:hAnsi="Book Antiqua"/>
                      <w:sz w:val="20"/>
                    </w:rPr>
                  </w:pPr>
                  <w:r>
                    <w:rPr>
                      <w:rFonts w:ascii="Book Antiqua" w:hAnsi="Book Antiqua"/>
                    </w:rPr>
                    <w:t>NIP: 559 10 05 054, REGON: 092351080</w:t>
                  </w:r>
                  <w:r>
                    <w:rPr>
                      <w:rFonts w:ascii="Book Antiqua" w:hAnsi="Book Antiqua"/>
                    </w:rPr>
                    <w:tab/>
                  </w:r>
                  <w:r>
                    <w:rPr>
                      <w:rFonts w:ascii="Book Antiqua" w:hAnsi="Book Antiqua"/>
                      <w:sz w:val="20"/>
                    </w:rPr>
                    <w:tab/>
                  </w:r>
                </w:p>
              </w:txbxContent>
            </v:textbox>
          </v:shape>
        </w:pict>
      </w:r>
      <w:r w:rsidR="00F205D2">
        <w:rPr>
          <w:sz w:val="24"/>
        </w:rPr>
        <w:t xml:space="preserve">                 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</w:r>
      <w:r>
        <w:rPr>
          <w:rFonts w:ascii="Book Antiqua" w:hAnsi="Book Antiqua"/>
          <w:sz w:val="20"/>
          <w:lang w:val="de-DE"/>
        </w:rPr>
        <w:tab/>
        <w:t xml:space="preserve">            </w:t>
      </w:r>
    </w:p>
    <w:p w:rsidR="00F205D2" w:rsidRDefault="00F205D2">
      <w:pPr>
        <w:rPr>
          <w:rFonts w:ascii="Book Antiqua" w:hAnsi="Book Antiqua"/>
          <w:sz w:val="20"/>
          <w:lang w:val="de-DE"/>
        </w:rPr>
      </w:pPr>
    </w:p>
    <w:p w:rsidR="00F205D2" w:rsidRDefault="00F205D2">
      <w:pPr>
        <w:pStyle w:val="Nagwek2"/>
        <w:jc w:val="left"/>
        <w:rPr>
          <w:sz w:val="24"/>
        </w:rPr>
      </w:pPr>
      <w:r>
        <w:rPr>
          <w:sz w:val="24"/>
        </w:rPr>
        <w:t xml:space="preserve">                                                  </w:t>
      </w:r>
    </w:p>
    <w:p w:rsidR="00F205D2" w:rsidRDefault="00F205D2">
      <w:pPr>
        <w:jc w:val="both"/>
        <w:rPr>
          <w:rFonts w:ascii="Sylfaen" w:hAnsi="Sylfaen"/>
          <w:sz w:val="20"/>
        </w:rPr>
      </w:pPr>
    </w:p>
    <w:p w:rsidR="00F205D2" w:rsidRDefault="00F205D2">
      <w:pPr>
        <w:rPr>
          <w:lang w:val="de-DE"/>
        </w:rPr>
      </w:pPr>
      <w:r>
        <w:rPr>
          <w:lang w:val="de-DE"/>
        </w:rPr>
        <w:t xml:space="preserve">                               </w:t>
      </w:r>
    </w:p>
    <w:p w:rsidR="00C36AFA" w:rsidRPr="00C42A56" w:rsidRDefault="00FA41C3" w:rsidP="00C42A56">
      <w:pPr>
        <w:rPr>
          <w:lang w:val="de-DE"/>
        </w:rPr>
      </w:pPr>
      <w:r>
        <w:pict>
          <v:line id="_x0000_s1027" style="position:absolute;z-index:1" from="-.75pt,.9pt" to="512.25pt,.9pt" strokeweight=".26mm">
            <v:stroke joinstyle="miter"/>
          </v:line>
        </w:pict>
      </w:r>
    </w:p>
    <w:p w:rsidR="00C42A56" w:rsidRPr="00C42A56" w:rsidRDefault="00E2480D" w:rsidP="00C42A56">
      <w:pPr>
        <w:jc w:val="both"/>
        <w:rPr>
          <w:rFonts w:ascii="Tahoma" w:hAnsi="Tahoma" w:cs="Tahoma"/>
          <w:color w:val="auto"/>
          <w:sz w:val="20"/>
          <w:szCs w:val="20"/>
          <w:lang w:eastAsia="pl-PL"/>
        </w:rPr>
      </w:pPr>
      <w:r>
        <w:rPr>
          <w:rFonts w:ascii="Calibri Light" w:eastAsia="Calibri" w:hAnsi="Calibri Light"/>
          <w:b/>
          <w:color w:val="auto"/>
          <w:sz w:val="22"/>
          <w:szCs w:val="22"/>
          <w:lang w:eastAsia="en-US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C42A56">
        <w:rPr>
          <w:rFonts w:ascii="Tahoma" w:hAnsi="Tahoma" w:cs="Tahoma"/>
          <w:color w:val="auto"/>
          <w:sz w:val="20"/>
          <w:szCs w:val="20"/>
          <w:lang w:eastAsia="pl-PL"/>
        </w:rPr>
        <w:tab/>
      </w:r>
      <w:r w:rsidR="00940849">
        <w:rPr>
          <w:rFonts w:ascii="Calibri Light" w:hAnsi="Calibri Light" w:cs="Tahoma"/>
          <w:color w:val="auto"/>
          <w:sz w:val="20"/>
          <w:szCs w:val="20"/>
          <w:lang w:eastAsia="pl-PL"/>
        </w:rPr>
        <w:t>Warlubie, dn. 04 marca 2016</w:t>
      </w:r>
      <w:r w:rsidR="00C42A56" w:rsidRPr="00C42A56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r.</w:t>
      </w:r>
    </w:p>
    <w:p w:rsidR="00C42A56" w:rsidRPr="00C42A56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F40DC4" w:rsidRDefault="00355372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Nasz znak: KA.271.31.2016(PP)</w:t>
      </w: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ind w:left="6372" w:firstLine="708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Wg rozdzielnika</w:t>
      </w: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ind w:firstLine="708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Wójt Gminy Warlubie,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zwraca się z uprzejmą prośbą o przedstawienie oferty cenowej na                                    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„</w:t>
      </w:r>
      <w:r w:rsidR="00355372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Kompleksową obsługę bankową budżetu i jednostek organizacyjnych Gminy Warlubie w okresie od 20.03.2016 r.                        do 19.03.2017 r.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o wartości poniżej 30 000 €.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(art.4 pkt.8 Prawo Zamówień Publicznych)</w:t>
      </w:r>
    </w:p>
    <w:p w:rsidR="00C42A56" w:rsidRPr="00F40DC4" w:rsidRDefault="00C42A56" w:rsidP="00C42A56">
      <w:pPr>
        <w:suppressAutoHyphens w:val="0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tabs>
          <w:tab w:val="left" w:pos="3600"/>
        </w:tabs>
        <w:suppressAutoHyphens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W niniejszym postępowaniu 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nie </w:t>
      </w: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stosuje się przepis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ów</w:t>
      </w: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 ustawy Prawo Zamówień Publicznych 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.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I.  Nazwa i adres ZAMAWIAJĄCEGO: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Gmina Warlubie, ul. Dworcowa 15,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86 – 160 Warlubie, tel. 52 33 26 040, fax. 52 33 26 054            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W imieniu zamawiającego postępowanie prowadzi</w:t>
      </w:r>
      <w:r w:rsidR="00355372"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: Tomasz Stefaniak i Kamilla Prabucka</w:t>
      </w:r>
    </w:p>
    <w:p w:rsidR="00C42A56" w:rsidRPr="00F40DC4" w:rsidRDefault="00C42A56" w:rsidP="00C42A56">
      <w:pPr>
        <w:tabs>
          <w:tab w:val="num" w:pos="709"/>
        </w:tabs>
        <w:suppressAutoHyphens w:val="0"/>
        <w:ind w:left="709" w:right="-108" w:hanging="720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tel. 52 380 05 15, fax. 52 33 26 054.    </w:t>
      </w:r>
    </w:p>
    <w:p w:rsidR="00C42A56" w:rsidRPr="00F40DC4" w:rsidRDefault="00C42A56" w:rsidP="00C42A56">
      <w:pPr>
        <w:tabs>
          <w:tab w:val="num" w:pos="709"/>
        </w:tabs>
        <w:suppressAutoHyphens w:val="0"/>
        <w:spacing w:line="276" w:lineRule="auto"/>
        <w:ind w:left="709" w:right="-108" w:hanging="851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tabs>
          <w:tab w:val="num" w:pos="709"/>
        </w:tabs>
        <w:suppressAutoHyphens w:val="0"/>
        <w:spacing w:line="276" w:lineRule="auto"/>
        <w:ind w:left="709" w:right="-108" w:hanging="709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II.  Nazwa przedmiotu zamówienia:</w:t>
      </w:r>
    </w:p>
    <w:p w:rsidR="00C42A56" w:rsidRPr="00F40DC4" w:rsidRDefault="00C42A56" w:rsidP="00C42A56">
      <w:pPr>
        <w:tabs>
          <w:tab w:val="num" w:pos="709"/>
        </w:tabs>
        <w:suppressAutoHyphens w:val="0"/>
        <w:spacing w:line="276" w:lineRule="auto"/>
        <w:ind w:left="709" w:right="-108" w:hanging="709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</w:t>
      </w:r>
      <w:r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 </w:t>
      </w:r>
      <w:r w:rsidR="00355372"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Kompleksowa obsługa bankowa budżetu i jednostek organizacyjnych  Gminy Warlubie w okresie                                                od 20.03.2016 r. do 19.03.2017 r.</w:t>
      </w:r>
      <w:r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 w zakresie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: </w:t>
      </w:r>
    </w:p>
    <w:p w:rsidR="00C42A56" w:rsidRPr="00F40DC4" w:rsidRDefault="00C42A56" w:rsidP="00C42A56">
      <w:pPr>
        <w:tabs>
          <w:tab w:val="left" w:pos="5245"/>
        </w:tabs>
        <w:suppressAutoHyphens w:val="0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II. 1 OPIS PRZEDMIOTU ZAMÓWIENIA</w:t>
      </w: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1. Przedmiotem zamówienia jest kompleksowa obsługa budżetu Gminy Warlubie i jednostek organizacyjnych Gminy Warlubie, obejmująca:</w:t>
      </w: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Urząd Gminy w Warlubiu,</w:t>
      </w:r>
    </w:p>
    <w:p w:rsidR="00873A3F" w:rsidRPr="00F40DC4" w:rsidRDefault="00AE7AD8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Gminę</w:t>
      </w:r>
      <w:r w:rsidR="00873A3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Warlubie</w:t>
      </w: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Gminny Ośrodek Pomocy Społecznej w Warlubiu,</w:t>
      </w:r>
    </w:p>
    <w:p w:rsidR="00355372" w:rsidRPr="00F40DC4" w:rsidRDefault="00AE7AD8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>- Samorządową Administrację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Placówek Oświatowych  wraz ze szkołami</w:t>
      </w:r>
      <w:r w:rsidR="00873A3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(Zespół Szkół w Warlubiu, Szkoła Podstawowa w Wielkim Komorsku, Szkoła Podstawowa w Lipinkach 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),</w:t>
      </w: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Zakład Usług Komunalnych w Warlubiu.</w:t>
      </w:r>
    </w:p>
    <w:p w:rsidR="00355372" w:rsidRPr="00F40DC4" w:rsidRDefault="00873A3F" w:rsidP="00873A3F">
      <w:pPr>
        <w:tabs>
          <w:tab w:val="left" w:pos="1490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</w: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2. Obsługa bankowa będzie polegać na:</w:t>
      </w: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otwarciu i prowadzeniu rachunków bieżących, rachunków pomocniczych oraz rachunków do obsługi pozyskiwanych środków zewnętrznych, w tym z funduszy unijnych zwanych w dalszej części specyfikacji rachunkami,</w:t>
      </w: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realizacji poleceń przelewu,</w:t>
      </w: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dokonywaniu wypłat gotówkowych z obsługiwanych rachunków bankowych,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</w:t>
      </w:r>
      <w:r w:rsidR="00355372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przyjmowaniu wpłat gotówkowych na obsługiwane rachunki bankowe,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generowaniu i przekazywaniu obsługiwanym jednostkom wyciągów bankowych wraz z załącz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nikami (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udostępnienia załączników w systemie bankowości elektronicznej),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realizowanie transakcji płatniczych z wykorzystaniem czeków tradycyjnych lub równoważnych wystawionych przez Zamawiającego w formie elektronicznej składanych za pośrednictwem systemu bankowości elektronicznej lub </w:t>
      </w:r>
      <w:r w:rsidR="00AE7AD8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              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na podstawie dyspozycji wypłaty,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przechowywaniu depozytów,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wydawaniu zaświadczeń i opinii bankowych,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- zapewnienia dostępu do systemu bankowości elektronicznej oraz jego serwisowanie,</w:t>
      </w:r>
    </w:p>
    <w:p w:rsidR="004B376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gromadzone środki na rachunkach bankowych będą 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oprocentowane wg stawki stałej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Odsetki od środków na rachunkach bieżących i pomocniczych bank dopisywał będzie do rachunku na koniec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każdego </w:t>
      </w:r>
      <w:r w:rsidR="002B305B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miesiąca lub 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kwartału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możliwość zaciągania kredytów krótkoterminowych w rachunku bieżącym przez Gminę Warlubie do kwoty corocznie określonej w Uchwale Budżetowej. Oprocentowanie kredytu krótkoterminowego w rachunku bieżącym oparte będzie na stawce WIBOR dla jednomiesięcznych złotowych depozytów międzybankowych, wyliczonej jako średnia z jednego miesiąca poprzedzającego okres obrachunkowy, </w:t>
      </w:r>
      <w:r w:rsidR="002B305B">
        <w:rPr>
          <w:rFonts w:ascii="Calibri Light" w:hAnsi="Calibri Light" w:cs="Tahoma"/>
          <w:color w:val="auto"/>
          <w:sz w:val="20"/>
          <w:szCs w:val="20"/>
          <w:lang w:eastAsia="pl-PL"/>
        </w:rPr>
        <w:t>powiększonej o marżę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podaną w ofercie.</w:t>
      </w: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Na uruchomienie kredytu krótkoterminowego w rachunku bieżącym Zamawiający podpisze odrębną umowę kredytową i dokona wszystkich czynności bankowych związanych z udzieleniem kredytu.</w:t>
      </w:r>
    </w:p>
    <w:p w:rsidR="00355372" w:rsidRPr="00F40DC4" w:rsidRDefault="00355372" w:rsidP="00C42A56">
      <w:pPr>
        <w:suppressAutoHyphens w:val="0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3. Sposób wykonania przedmiotu zamówienia: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1) Zamawiający nie dopuszcza możliwości pobierania opłat i prowizji bankowych za: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- otwarcie rachunków bankowych (podstawowych i pomocniczych), 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generowanie i przekazywanie obsługiwanym jednostkom wyciągów bankowych wraz z załącznikami (dopuszcza się możliwość udostępnienia wydruku załączników w syst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emie bankowości elektronicznej)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wydawanie zaświadczeń i opinii bankowych,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objęcie systemem bankowości elektronicznej na czas trwania umowy wszystkich obsługiwanych jednostek poprzez: zakup oprogramowania wraz z instalacją na własnym sprzęcie komputerowym jednostek i przeszkolenie pracowników. Zapewnienie prawidłowej pracy zainstalowanych urządzeń i oprogramowania,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dokonywanie wsz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ystkich przelewów w ramach własnych rachunków Zamawiającego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55372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2) Wykonawca zapewni wykonywanie czynności związanych z obsługą kasową (realizacja wpłat i wypłat gotówkowych) budżetu Gminy Warlubie oraz jednostek organizacyjnych Gminy w dni robocze, tj. od poniedziałku do piątku                                 </w:t>
      </w:r>
      <w:r w:rsidR="004B376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w godz. 8.00-15.0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0.</w:t>
      </w:r>
    </w:p>
    <w:p w:rsidR="00355372" w:rsidRPr="00F40DC4" w:rsidRDefault="00355372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3) Wykonawca zapewni obsługę pracowników Zamawiającego poza kolejnością podczas dokonywania wpłat i wypłat gotówkowych w imieniu Zamawiającego w siedzibie Wykonawcy oraz podczas załatwiania innych spraw związanych z przedmiotem niniejszego zamówienia.</w:t>
      </w:r>
    </w:p>
    <w:p w:rsidR="00873A3F" w:rsidRPr="00F40DC4" w:rsidRDefault="00873A3F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4) W przypadku, gdy wybrany bank nie posiada na ter</w:t>
      </w:r>
      <w:r w:rsidR="004704A1">
        <w:rPr>
          <w:rFonts w:ascii="Calibri Light" w:hAnsi="Calibri Light" w:cs="Tahoma"/>
          <w:color w:val="auto"/>
          <w:sz w:val="20"/>
          <w:szCs w:val="20"/>
          <w:lang w:eastAsia="pl-PL"/>
        </w:rPr>
        <w:t>enie Warlubie siedziby,</w:t>
      </w:r>
      <w:bookmarkStart w:id="0" w:name="_GoBack"/>
      <w:bookmarkEnd w:id="0"/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oddziału albo filii, zobowiązany będzie do uruchomienia na terenie Warlubia w terminie jednego miesiąca od daty podpisania umowy, swojego oddziału lub filii zapewniając pełną obsługę budżetu Gminy. W przypadku, gdy wybrany bank nie posiada swojej siedziby w Warlubiu, do czasu uruchomienia placówki zobowiązany będzie do zapewnienia codziennej obsługi budżetu Gminy w miejscowości Warlubie i zapewnienia możliwości przeprowadzenia wszystkich operacji bankowych bez ponoszenia dodatkowych kosztów ze strony Gminy (transport gotówki – przywóz, odbiór będzie dokonywany przez bank na jego koszt).</w:t>
      </w:r>
    </w:p>
    <w:p w:rsidR="00341F05" w:rsidRPr="00F40DC4" w:rsidRDefault="00341F05" w:rsidP="00873A3F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940849" w:rsidRPr="00F40DC4" w:rsidRDefault="00940849" w:rsidP="00873A3F">
      <w:pPr>
        <w:suppressAutoHyphens w:val="0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Uwaga: </w:t>
      </w:r>
    </w:p>
    <w:p w:rsidR="004D4366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D4366" w:rsidRPr="00F40DC4" w:rsidRDefault="00341F05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1. 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Zamawiający zawrze umowę w spraw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ie zapytania ofertowego 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w terminie nie krótszym ni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ż 3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dni od dnia przesłania zawiadomienia o wyborze najkor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zystniejszej oferty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4D4366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2. Zamawiający może zawrzeć umowę przed upływem terminu, o którym mowa w pkt 1, jeżeli w postępowaniu o udzielenie zamówienia: </w:t>
      </w:r>
    </w:p>
    <w:p w:rsidR="004D4366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a) złożono tylko jedną ofertę, </w:t>
      </w:r>
    </w:p>
    <w:p w:rsidR="004D4366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b) nie odrzucono żadnej oferty oraz nie wykluczono żadnego wykonawcy, </w:t>
      </w:r>
    </w:p>
    <w:p w:rsidR="004D4366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40849" w:rsidRPr="00F40DC4" w:rsidRDefault="004D4366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3. Przed zawarciem umowy Wykonawca zobowiązany jest do:</w:t>
      </w:r>
    </w:p>
    <w:p w:rsidR="00341F05" w:rsidRPr="00F40DC4" w:rsidRDefault="00341F05" w:rsidP="00341F05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341F05" w:rsidRPr="00F40DC4" w:rsidRDefault="00341F05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1) przedłożenia dokumentu wskazującego osoby uprawnione do reprezentowania wykonawcy, w przypadku gdy nie wynika to z dokumentów przedłożonych z ofertą, </w:t>
      </w:r>
    </w:p>
    <w:p w:rsidR="00341F05" w:rsidRPr="00F40DC4" w:rsidRDefault="00341F05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2) przedłożenia umowy regulującej współpracę wykonawców wspólnie ubiegających się o udzielenie zamówienia. </w:t>
      </w:r>
    </w:p>
    <w:p w:rsidR="00341F05" w:rsidRPr="00F40DC4" w:rsidRDefault="00341F05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4. Jeżeli Wykonawca, którego oferta została wybrana, uchylał się będzie od zawarcia umowy w sprawie zamówienia publicznego (zapytania ofertowego) Zamawiający może wybrać ofertę najkorzystniejszą spośród pozostałych ofert, bez przeprowadzania ich ponownego badania i oceny, chyba że zachodzą przesłanki unieważnienia postępowania. </w:t>
      </w:r>
    </w:p>
    <w:p w:rsidR="00341F05" w:rsidRPr="00F40DC4" w:rsidRDefault="00341F05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5. </w:t>
      </w:r>
      <w:r w:rsidRPr="00F40DC4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Wykonawca przygotuje i przedstawi Zamawiającemu projekt umowy dotyczący niniejszego zamówienia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, uwzględniający postanowienia Przedmiotu Zamówienia oraz złożonej oferty, w terminie 2 dni roboczych .Wykonawca zawrze umowę w terminie wyznaczonym przez Zamawiającego, w jego siedzibie.</w:t>
      </w:r>
    </w:p>
    <w:p w:rsidR="00D31CCC" w:rsidRPr="00F40DC4" w:rsidRDefault="00D31CCC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lastRenderedPageBreak/>
        <w:t>6. Istotne dla stron postanowienia, które zostaną wprowadzone do treści zawieranej umowy w sprawie zapytania ofertowego do 30 tyś. Euro:</w:t>
      </w:r>
    </w:p>
    <w:p w:rsidR="00D31CCC" w:rsidRPr="00F40DC4" w:rsidRDefault="00D31CCC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1) Przedmiotem zamówienia jest bankowa obsługa budżetu Gminy Warlubie, tj. kompleksowa obsługa budżetu jednostki samorządu terytorialnego (zawierającego w sobie budżety jednostek budżetowych) i funduszy celowych jednostki samorządu terytorialne</w:t>
      </w:r>
      <w:r w:rsidR="00F40DC4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go, w zakresie określonym w zapytaniu ofertowym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stanowiącej załącznik do umowy.</w:t>
      </w:r>
    </w:p>
    <w:p w:rsidR="00D31CCC" w:rsidRPr="00F40DC4" w:rsidRDefault="00D31CCC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2) Otwarcie i prowadzenie kolejnych rachunków podstawowych i pomocniczych zgodnie z potrzebami zamawiającego, odbywać się będzie na zasadach określonych w ofercie.</w:t>
      </w:r>
    </w:p>
    <w:p w:rsidR="00D31CCC" w:rsidRPr="00F40DC4" w:rsidRDefault="00D31CCC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3) Umowa na bankową obsługę budżetu Gminy zostaje zawart</w:t>
      </w:r>
      <w:r w:rsidR="00394811">
        <w:rPr>
          <w:rFonts w:ascii="Calibri Light" w:hAnsi="Calibri Light" w:cs="Tahoma"/>
          <w:color w:val="auto"/>
          <w:sz w:val="20"/>
          <w:szCs w:val="20"/>
          <w:lang w:eastAsia="pl-PL"/>
        </w:rPr>
        <w:t>a na okres  roku</w:t>
      </w:r>
      <w:r w:rsidR="002D1DA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, tj. od 20.03.2016 r. do 19.03.2017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r.</w:t>
      </w:r>
    </w:p>
    <w:p w:rsidR="00D31CCC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4</w:t>
      </w:r>
      <w:r w:rsidR="00D31CCC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Z obsługą budżetu w zakresie objętym zamówieniem, nie mogą wiązać się inne prowizje i opłaty przewidziane w Bankowej Taryfie Prowizji i Opłat, zgodnie z którą Bank może pobierać opłaty z tytułu wykonywania na rzecz Zamawiającego ewentualnie innych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czynności niż wymienione w zapytaniu ofertowym</w:t>
      </w:r>
      <w:r w:rsidR="00D31CCC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.</w:t>
      </w:r>
    </w:p>
    <w:p w:rsidR="00341F05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5</w:t>
      </w:r>
      <w:r w:rsidR="00D31CCC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Za opóźnienie w realizacji dyspozycji i nieprawidłowe przeprowadzenie rozliczeń pieniężnych, Bank ponosi odpowiedzialność odszkodowawczą w wysokości odsetek ustawowych za każdy dzień kalendarzowy zwłoki.</w:t>
      </w:r>
    </w:p>
    <w:p w:rsidR="00F00F88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6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W przypadku łączenia, przekształcenia jednostek organizacyjnych Zamawiającego lub powołania nowych jednostek organizacyjnych Zamawiającego, Wykonawca zobowiązany jest do realizacji przedmiotowej usługi na warunkach zadeklarowanych w ofercie.</w:t>
      </w:r>
    </w:p>
    <w:p w:rsidR="00F00F88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7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W przypadku, gdy Wykonawca nie posiada na tere</w:t>
      </w:r>
      <w:r w:rsidR="00394811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nie Warlubia siedziby, 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oddziału albo filii i nie utworzy swojego oddziału albo filii na terenie miejscowości Warlubie, w terminie jednego miesiąca od daty podpisania umowy lub oddział albo filia nie będzie funkcjonować przez cały okres obowiązywania umowy, Zamawiający zastrzega sobie możliwość odstąpienia od zawartej umowy.</w:t>
      </w:r>
    </w:p>
    <w:p w:rsidR="00F00F88" w:rsidRPr="00F40DC4" w:rsidRDefault="00F00F88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F00F88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8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 sprawach nieuregulowanych umową stosuje się przepisy </w:t>
      </w:r>
      <w:r w:rsidR="00DA4D45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ustawy Prawa 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cywilnego i bankowego. O ile w stosunkach łączących strony umowy obowiązywać by miały przepisy regulaminów lub innych aktów wewnętrznych banku, nie mogą one w sposób odmienny lub </w:t>
      </w:r>
      <w:r w:rsidR="00DA4D45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sprzeczny z umową, ofertą i zapytaniem ofertowym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, regulować praw i obowiązków stron. </w:t>
      </w:r>
      <w:r w:rsidR="00DA4D45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W takim przypadku w miejsce tych przepisów wchodzą zapisy umowy.</w:t>
      </w:r>
    </w:p>
    <w:p w:rsidR="00F00F88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9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Sprawy sporne wynikające z zawartej umowy, rozstrzyga sąd właściwy dla siedziby Zamawiającego.</w:t>
      </w:r>
    </w:p>
    <w:p w:rsidR="00F00F88" w:rsidRPr="00F40DC4" w:rsidRDefault="004B376F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10</w:t>
      </w:r>
      <w:r w:rsidR="00F00F88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 Integralną częścią umowy są:</w:t>
      </w:r>
    </w:p>
    <w:p w:rsidR="00F00F88" w:rsidRPr="00F40DC4" w:rsidRDefault="00F00F88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Zapytanie ofertowe,</w:t>
      </w:r>
    </w:p>
    <w:p w:rsidR="00F00F88" w:rsidRPr="00F40DC4" w:rsidRDefault="00F00F88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 Oferta Wykonawcy,</w:t>
      </w:r>
    </w:p>
    <w:p w:rsidR="00D31CCC" w:rsidRPr="00F40DC4" w:rsidRDefault="00F00F88" w:rsidP="00F00F88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-Tabela Prowizji i Opłat.</w:t>
      </w:r>
    </w:p>
    <w:p w:rsidR="00F00F88" w:rsidRPr="00F40DC4" w:rsidRDefault="00F00F88" w:rsidP="004D436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873A3F" w:rsidRPr="00F40DC4" w:rsidRDefault="00F00F88" w:rsidP="00873A3F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7</w:t>
      </w:r>
      <w:r w:rsidR="00D31CCC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  <w:r w:rsidR="004D4366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Rodzaj zapytania ofertowego do 30 tyś. Euro</w:t>
      </w:r>
      <w:r w:rsidR="00873A3F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: usługi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III.  Tryb postępowania: Zapytanie ofertowe</w:t>
      </w:r>
    </w:p>
    <w:p w:rsidR="00C42A56" w:rsidRPr="00F40DC4" w:rsidRDefault="00C42A56" w:rsidP="00C42A56">
      <w:pPr>
        <w:suppressAutoHyphens w:val="0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C42A56">
      <w:pPr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Ofertę należy: </w:t>
      </w:r>
    </w:p>
    <w:p w:rsidR="00C42A56" w:rsidRPr="00F40DC4" w:rsidRDefault="00C42A56" w:rsidP="004D436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a) złożyć w formie pisemnej (ofertę proszę przesłać pocztą lub złożyć osobiście w zaklejonej kopercie) na załączonym formu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larzu ofertowym (załącznik nr 1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) </w:t>
      </w:r>
      <w:r w:rsidR="00940849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do dnia 14.03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.2016r.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  <w:r w:rsidR="00940849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do godziny 15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.00 w Sekretariacie Urzędu Gminy            w Warlubiu, pok. nr 12 (Pierwsze piętro).  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4D436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Oferta złożona zgodnie z załączonym wzorem powinna zawierać wszystkie wymagane dokumenty tj.</w:t>
      </w:r>
    </w:p>
    <w:p w:rsidR="00C42A56" w:rsidRPr="00F40DC4" w:rsidRDefault="00C42A56" w:rsidP="004D4366">
      <w:pPr>
        <w:suppressAutoHyphens w:val="0"/>
        <w:spacing w:line="276" w:lineRule="auto"/>
        <w:ind w:left="993" w:firstLine="141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•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Pełnomocnictwo dla osoby podpisującej ofertę (jeśli umocowanie nie wynika z KRS bądź dokumentu równorzędnego), w oryginale lub kopii potwierdzonej za zgodność z oryginałem przez notariusza.</w:t>
      </w:r>
    </w:p>
    <w:p w:rsidR="00C42A56" w:rsidRPr="00F40DC4" w:rsidRDefault="00C42A56" w:rsidP="004D4366">
      <w:pPr>
        <w:suppressAutoHyphens w:val="0"/>
        <w:spacing w:line="276" w:lineRule="auto"/>
        <w:ind w:left="993" w:firstLine="141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•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Aktualny odpis z właściwego rejestru lub z centralnej ewidencji i informacji o działalności gospodarczej, jeżeli odrębne przepisy wymagają wpisu do rejestru lub ewidencji, wystawione nie wcześniej niż 6 miesięcy przed upływem terminu do składania ofert,</w:t>
      </w:r>
    </w:p>
    <w:p w:rsidR="00940849" w:rsidRPr="00F40DC4" w:rsidRDefault="00C42A56" w:rsidP="004D4366">
      <w:pPr>
        <w:suppressAutoHyphens w:val="0"/>
        <w:spacing w:line="276" w:lineRule="auto"/>
        <w:ind w:left="993" w:firstLine="141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•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Kopia dokumentu potwierdza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jącego posiadanie zezwolenia na prowadzenie działalności bankowej na terenie Polski, a także realizacji usług objętych przedmiotem zamówienia zgodnie z przepisami ustawy z dnia 29.08.1997 r. Prawo Bankowe (Dz. U. z 2012 r. poz. 1376 z późn. zm.), a w przypadku określonym w art. 178 ust. 1 ustawy Prawo Bankowe inny dokument potwierdzający rozpoczęcie działalności przed dniem wejścia w życie ustawy, o której mowa w art. 193 ustawy Prawo Bankowe. </w:t>
      </w:r>
    </w:p>
    <w:p w:rsidR="00940849" w:rsidRPr="00F40DC4" w:rsidRDefault="00940849" w:rsidP="004D4366">
      <w:pPr>
        <w:suppressAutoHyphens w:val="0"/>
        <w:spacing w:line="276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b) składając ofertę pisemną prosimy ja opakować w jednej kopercie zaadresowanej na adres Zamawiającego i </w:t>
      </w:r>
      <w:r w:rsidRPr="00F40DC4"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  <w:t>opatrzonej napisem: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940849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Zapytanie ofertowe na „</w:t>
      </w:r>
      <w:r w:rsidR="00940849"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 xml:space="preserve">Kompleksowa obsługa bankowa budżetu i jednostek organizacyjnych  Gminy Warlubie                </w:t>
      </w:r>
    </w:p>
    <w:p w:rsidR="00C42A56" w:rsidRPr="00F40DC4" w:rsidRDefault="00940849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                                        </w:t>
      </w:r>
      <w:r w:rsidRPr="00F40DC4">
        <w:rPr>
          <w:rFonts w:ascii="Calibri Light" w:hAnsi="Calibri Light" w:cs="Tahoma"/>
          <w:b/>
          <w:i/>
          <w:color w:val="auto"/>
          <w:sz w:val="20"/>
          <w:szCs w:val="20"/>
          <w:lang w:eastAsia="pl-PL"/>
        </w:rPr>
        <w:t>w okresie od 20.03.2016 r. do 19.03.2017 r.</w:t>
      </w:r>
      <w:r w:rsidR="00C42A56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”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c) Termin wyboru oferty: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wybór oferty nastąpi</w:t>
      </w:r>
      <w:r w:rsidR="00341F05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: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do dnia </w:t>
      </w:r>
      <w:r w:rsidR="00940849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15.03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.2016 r. 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d) Wykonawcy zostaną poinformowani o dokonanym wyborze, Wykonawca który złoży ofertę najkorzystniejszą będzie zobowiąza</w:t>
      </w:r>
      <w:r w:rsidR="00940849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ny do podpisania umowy w ciągu 3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dni od daty otrzymania informacji o wyborze oferty.</w:t>
      </w:r>
    </w:p>
    <w:p w:rsidR="00C42A56" w:rsidRPr="00F40DC4" w:rsidRDefault="00C42A56" w:rsidP="00C42A56">
      <w:pPr>
        <w:suppressAutoHyphens w:val="0"/>
        <w:spacing w:line="276" w:lineRule="auto"/>
        <w:ind w:left="709" w:hanging="284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e) Termin realizacji zamówienia: </w:t>
      </w:r>
      <w:r w:rsidR="00940849"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od dnia 20.03.2016 r. do dnia 19.03</w:t>
      </w:r>
      <w:r w:rsidRPr="00F40DC4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.2017 r.</w:t>
      </w:r>
    </w:p>
    <w:p w:rsidR="00C42A56" w:rsidRPr="00F40DC4" w:rsidRDefault="00C42A56" w:rsidP="00C42A56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f. opis sposobu obliczania ceny ofert: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1. Wykonawca określi cenę w sposób podany w formularzu o</w:t>
      </w:r>
      <w:r w:rsidR="00F40DC4"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fertowym (załącznik nr 1 do zapytania ofertowego</w:t>
      </w: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), tj. poda poszczególne ceny za wykonanie przedmiotu zamówienia odpowiednio w złotych polskich lub w wartościach wyrażonych w procentach.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2. Ceny ofertowe w złotych polskich muszą być wyliczone z dokładnością do 1 grosza (tj. do dwóch miejsc po przecinku).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3. Wszystkie czynności związane z obliczeniem ceny i mające wpływ na jej wysokość Wykonawca powinien wykonać z należytą starannością.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4. Miejsca przeznaczone do wypełnienia poprzez wpisanie cen muszą zostać uzupełnione. W przypadku, gdy Wykonawca nie przewiduje żadnych opłat winien wpisać 0,00 zł (tak wyceniona usługa bankowa otrzyma maksymalną ilość punktów).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5. Pozycje, w których Wykonawca nie określi cen jednostkowych lub wartości wyrażonych w procentach, zostaną uznane za brakujące. Brak wyceny którejkolwiek z pozycji z Formularza ofertowego powoduje odrzucenie oferty </w:t>
      </w: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4D4366" w:rsidRPr="00F40DC4" w:rsidRDefault="004D4366" w:rsidP="004D4366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>g. informacje dotyczące walut, w jakich mogą być prowadzone rozliczenia między zamawiającym a Wykonawcą:</w:t>
      </w:r>
    </w:p>
    <w:p w:rsidR="004D4366" w:rsidRPr="00F40DC4" w:rsidRDefault="004D4366" w:rsidP="008A62AA">
      <w:pPr>
        <w:tabs>
          <w:tab w:val="left" w:pos="5245"/>
        </w:tabs>
        <w:suppressAutoHyphens w:val="0"/>
        <w:spacing w:line="276" w:lineRule="auto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1. Wszelkie rozliczenia związane z realizacją niniejszego zamówienia dokonywane będą wyłącznie                                w walucie polskiej.</w:t>
      </w:r>
    </w:p>
    <w:p w:rsidR="004D4366" w:rsidRPr="00F40DC4" w:rsidRDefault="004D4366" w:rsidP="004D4366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D4366" w:rsidRPr="00F40DC4" w:rsidRDefault="004D4366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h. Kryterium oceny ofert:</w:t>
      </w:r>
    </w:p>
    <w:p w:rsidR="00DA4D45" w:rsidRPr="00F40DC4" w:rsidRDefault="009C2449" w:rsidP="00DA4D45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  <w:r w:rsidRPr="00F40DC4"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  <w:t>A. Cena – 100</w:t>
      </w:r>
      <w:r w:rsidR="00DA4D45" w:rsidRPr="00F40DC4"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  <w:t>%</w:t>
      </w:r>
    </w:p>
    <w:p w:rsidR="004D4366" w:rsidRPr="00F40DC4" w:rsidRDefault="004D4366" w:rsidP="00DA4D45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DA4D45" w:rsidRPr="00F40DC4" w:rsidRDefault="00DA4D45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DA4D45" w:rsidRPr="00F40DC4" w:rsidRDefault="00DA4D45" w:rsidP="00DA4D45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b/>
          <w:color w:val="auto"/>
          <w:sz w:val="20"/>
          <w:szCs w:val="20"/>
          <w:u w:val="single"/>
          <w:lang w:eastAsia="pl-PL"/>
        </w:rPr>
      </w:pPr>
      <w:r w:rsidRPr="00F40DC4">
        <w:rPr>
          <w:rFonts w:ascii="Calibri Light" w:hAnsi="Calibri Light" w:cs="Tahoma"/>
          <w:b/>
          <w:color w:val="auto"/>
          <w:sz w:val="20"/>
          <w:szCs w:val="20"/>
          <w:u w:val="single"/>
          <w:lang w:eastAsia="pl-PL"/>
        </w:rPr>
        <w:t xml:space="preserve">A. Kryterium cena – liczone jako suma poniżej określonych usług bankowych, którym zostały przypisane wagi </w:t>
      </w:r>
      <w:r w:rsidR="006F566F" w:rsidRPr="00F40DC4">
        <w:rPr>
          <w:rFonts w:ascii="Calibri Light" w:hAnsi="Calibri Light" w:cs="Tahoma"/>
          <w:b/>
          <w:color w:val="auto"/>
          <w:sz w:val="20"/>
          <w:szCs w:val="20"/>
          <w:u w:val="single"/>
          <w:lang w:eastAsia="pl-PL"/>
        </w:rPr>
        <w:t xml:space="preserve">                          </w:t>
      </w:r>
      <w:r w:rsidRPr="00F40DC4">
        <w:rPr>
          <w:rFonts w:ascii="Calibri Light" w:hAnsi="Calibri Light" w:cs="Tahoma"/>
          <w:b/>
          <w:color w:val="auto"/>
          <w:sz w:val="20"/>
          <w:szCs w:val="20"/>
          <w:u w:val="single"/>
          <w:lang w:eastAsia="pl-PL"/>
        </w:rPr>
        <w:t>i maksymalne ilości punktów.</w:t>
      </w:r>
    </w:p>
    <w:p w:rsidR="00DA4D45" w:rsidRDefault="00DA4D45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2B305B" w:rsidRDefault="002B305B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2B305B" w:rsidRDefault="002B305B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2B305B" w:rsidRPr="00F40DC4" w:rsidRDefault="002B305B" w:rsidP="00AC39C2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5085"/>
        <w:gridCol w:w="4007"/>
      </w:tblGrid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/>
                <w:sz w:val="20"/>
                <w:szCs w:val="20"/>
              </w:rPr>
              <w:t>Lp.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/>
                <w:sz w:val="20"/>
                <w:szCs w:val="20"/>
              </w:rPr>
              <w:t>Zakres usług bankowych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/>
                <w:bCs/>
                <w:sz w:val="20"/>
                <w:szCs w:val="20"/>
              </w:rPr>
              <w:t>Waga/maksymalna ilość punktów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Prowizja za otwarcie rachunku bieżącego i pomocniczego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1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2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Prowizja za prowadzenie rachunku bieżącego i pomocniczego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3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Prowizja za realizacje przelewów wewnętrznych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5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4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Prowizja za realizację przelewów zewnętrznych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5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5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Prowizja z tytułu wypłat gotówkowych (Czeki)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6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Prowizja z tytułu wypłat zasiłków rodzinnych, wypłat               z funduszu alimentacyjnego oraz dodatków mieszkaniowych (wg odrębnej umowy)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7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Prowizja z tytułu wpłat gotówkowych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10</w:t>
            </w:r>
          </w:p>
        </w:tc>
      </w:tr>
      <w:tr w:rsidR="009C2449" w:rsidRPr="00155C33" w:rsidTr="00155C33">
        <w:trPr>
          <w:trHeight w:val="255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8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Prowizje za usługi bankowości elektronicznej w tym: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</w:tr>
      <w:tr w:rsidR="009C2449" w:rsidRPr="00155C33" w:rsidTr="00155C33">
        <w:trPr>
          <w:trHeight w:val="19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abonament miesięczny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4</w:t>
            </w:r>
          </w:p>
        </w:tc>
      </w:tr>
      <w:tr w:rsidR="009C2449" w:rsidRPr="00155C33" w:rsidTr="00155C33">
        <w:trPr>
          <w:trHeight w:val="25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realizacja</w:t>
            </w: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przelewu</w:t>
            </w: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wewnętrznego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</w:tr>
      <w:tr w:rsidR="009C2449" w:rsidRPr="00155C33" w:rsidTr="00155C33">
        <w:trPr>
          <w:trHeight w:val="22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realizacja</w:t>
            </w: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przelewu</w:t>
            </w: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  <w:r w:rsidRPr="00155C33">
              <w:rPr>
                <w:rFonts w:ascii="Calibri Light" w:hAnsi="Calibri Light" w:cs="Tahoma"/>
                <w:sz w:val="20"/>
                <w:szCs w:val="20"/>
                <w:lang w:val="pl-PL"/>
              </w:rPr>
              <w:t>zewnętrznego</w:t>
            </w: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 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9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Oprocentowanie środków na rachunkach bieżących i pomocniczych w stosunku rocznym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10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Kapitalizacja odsetek na rachunkach bieżących i pomocniczych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</w:t>
            </w:r>
          </w:p>
        </w:tc>
      </w:tr>
      <w:tr w:rsidR="009C2449" w:rsidRPr="00155C33" w:rsidTr="00155C33">
        <w:trPr>
          <w:trHeight w:val="255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11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Oprocentowanie lokat w możliwych terminach: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</w:p>
        </w:tc>
      </w:tr>
      <w:tr w:rsidR="009C2449" w:rsidRPr="00155C33" w:rsidTr="00155C33">
        <w:trPr>
          <w:trHeight w:val="19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1 dniowe (WIBIN O/N)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5</w:t>
            </w:r>
          </w:p>
        </w:tc>
      </w:tr>
      <w:tr w:rsidR="009C2449" w:rsidRPr="00155C33" w:rsidTr="00155C33">
        <w:trPr>
          <w:trHeight w:val="240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7 dniowe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2</w:t>
            </w:r>
          </w:p>
        </w:tc>
      </w:tr>
      <w:tr w:rsidR="009C2449" w:rsidRPr="00155C33" w:rsidTr="00155C33">
        <w:trPr>
          <w:trHeight w:val="20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 xml:space="preserve">14 dniowe 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2</w:t>
            </w:r>
          </w:p>
        </w:tc>
      </w:tr>
      <w:tr w:rsidR="009C2449" w:rsidRPr="00155C33" w:rsidTr="00155C33">
        <w:trPr>
          <w:trHeight w:val="225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Lokaty 1 miesięczne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2</w:t>
            </w:r>
          </w:p>
        </w:tc>
      </w:tr>
      <w:tr w:rsidR="009C2449" w:rsidRPr="00155C33" w:rsidTr="00155C33">
        <w:trPr>
          <w:trHeight w:val="480"/>
        </w:trPr>
        <w:tc>
          <w:tcPr>
            <w:tcW w:w="797" w:type="dxa"/>
            <w:vMerge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pStyle w:val="Akapitzlist"/>
              <w:widowControl w:val="0"/>
              <w:numPr>
                <w:ilvl w:val="0"/>
                <w:numId w:val="16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Lokaty 2 miesięczne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bCs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bCs/>
                <w:sz w:val="20"/>
                <w:szCs w:val="20"/>
              </w:rPr>
              <w:t>2</w:t>
            </w:r>
          </w:p>
        </w:tc>
      </w:tr>
      <w:tr w:rsidR="009C2449" w:rsidRPr="00155C33" w:rsidTr="00155C33">
        <w:tc>
          <w:tcPr>
            <w:tcW w:w="797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12</w:t>
            </w:r>
          </w:p>
        </w:tc>
        <w:tc>
          <w:tcPr>
            <w:tcW w:w="5085" w:type="dxa"/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Oprocentowanie i wielkość kredytu w rachunku bieżącym na wydatki nie mające pokrycia w dochodach bieżących</w:t>
            </w:r>
          </w:p>
        </w:tc>
        <w:tc>
          <w:tcPr>
            <w:tcW w:w="4007" w:type="dxa"/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5</w:t>
            </w:r>
          </w:p>
        </w:tc>
      </w:tr>
      <w:tr w:rsidR="009C2449" w:rsidRPr="00155C33" w:rsidTr="00155C33"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13</w:t>
            </w:r>
          </w:p>
        </w:tc>
        <w:tc>
          <w:tcPr>
            <w:tcW w:w="5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449" w:rsidRPr="00155C33" w:rsidRDefault="009C2449" w:rsidP="0015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 xml:space="preserve">Za wydanie 1 blankietu </w:t>
            </w:r>
          </w:p>
        </w:tc>
        <w:tc>
          <w:tcPr>
            <w:tcW w:w="40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2449" w:rsidRPr="00155C33" w:rsidRDefault="00F40DC4" w:rsidP="00155C33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Calibri Light" w:hAnsi="Calibri Light" w:cs="Tahoma"/>
                <w:sz w:val="20"/>
                <w:szCs w:val="20"/>
              </w:rPr>
            </w:pPr>
            <w:r w:rsidRPr="00155C33">
              <w:rPr>
                <w:rFonts w:ascii="Calibri Light" w:hAnsi="Calibri Light" w:cs="Tahoma"/>
                <w:sz w:val="20"/>
                <w:szCs w:val="20"/>
              </w:rPr>
              <w:t>5</w:t>
            </w:r>
          </w:p>
        </w:tc>
      </w:tr>
    </w:tbl>
    <w:p w:rsidR="00DA4D45" w:rsidRPr="00F40DC4" w:rsidRDefault="00DA4D45" w:rsidP="009C2449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b/>
          <w:bCs/>
          <w:sz w:val="20"/>
          <w:szCs w:val="20"/>
        </w:rPr>
        <w:t xml:space="preserve">UWAGA: </w:t>
      </w: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sz w:val="20"/>
          <w:szCs w:val="20"/>
        </w:rPr>
        <w:t>Oferty będą podlegały o</w:t>
      </w:r>
      <w:r w:rsidR="009C2449" w:rsidRPr="00F40DC4">
        <w:rPr>
          <w:rFonts w:ascii="Calibri Light" w:hAnsi="Calibri Light"/>
          <w:sz w:val="20"/>
          <w:szCs w:val="20"/>
        </w:rPr>
        <w:t>cenie w kryterium A (w poz. 1-13</w:t>
      </w:r>
      <w:r w:rsidRPr="00F40DC4">
        <w:rPr>
          <w:rFonts w:ascii="Calibri Light" w:hAnsi="Calibri Light"/>
          <w:sz w:val="20"/>
          <w:szCs w:val="20"/>
        </w:rPr>
        <w:t xml:space="preserve"> tabeli) według następującego wzoru: </w:t>
      </w:r>
    </w:p>
    <w:p w:rsidR="002D1DA9" w:rsidRPr="00F40DC4" w:rsidRDefault="002D1DA9" w:rsidP="00AC39C2">
      <w:pPr>
        <w:pStyle w:val="Default"/>
        <w:rPr>
          <w:rFonts w:ascii="Calibri Light" w:hAnsi="Calibri Light"/>
          <w:sz w:val="20"/>
          <w:szCs w:val="20"/>
        </w:rPr>
      </w:pP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sz w:val="20"/>
          <w:szCs w:val="20"/>
        </w:rPr>
        <w:t xml:space="preserve">           C min </w:t>
      </w: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proofErr w:type="spellStart"/>
      <w:r w:rsidRPr="00F40DC4">
        <w:rPr>
          <w:rFonts w:ascii="Calibri Light" w:hAnsi="Calibri Light"/>
          <w:sz w:val="20"/>
          <w:szCs w:val="20"/>
        </w:rPr>
        <w:t>An</w:t>
      </w:r>
      <w:proofErr w:type="spellEnd"/>
      <w:r w:rsidRPr="00F40DC4">
        <w:rPr>
          <w:rFonts w:ascii="Calibri Light" w:hAnsi="Calibri Light"/>
          <w:sz w:val="20"/>
          <w:szCs w:val="20"/>
        </w:rPr>
        <w:t xml:space="preserve"> = __________ x ilość pkt zgodnie z tabelą </w:t>
      </w: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sz w:val="20"/>
          <w:szCs w:val="20"/>
        </w:rPr>
        <w:t xml:space="preserve">            C</w:t>
      </w:r>
      <w:r w:rsidR="002D1DA9" w:rsidRPr="00F40DC4">
        <w:rPr>
          <w:rFonts w:ascii="Calibri Light" w:hAnsi="Calibri Light"/>
          <w:sz w:val="20"/>
          <w:szCs w:val="20"/>
        </w:rPr>
        <w:t xml:space="preserve"> </w:t>
      </w:r>
      <w:r w:rsidRPr="00F40DC4">
        <w:rPr>
          <w:rFonts w:ascii="Calibri Light" w:hAnsi="Calibri Light"/>
          <w:sz w:val="20"/>
          <w:szCs w:val="20"/>
        </w:rPr>
        <w:t xml:space="preserve">n </w:t>
      </w:r>
    </w:p>
    <w:p w:rsidR="002D1DA9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proofErr w:type="spellStart"/>
      <w:r w:rsidRPr="00F40DC4">
        <w:rPr>
          <w:rFonts w:ascii="Calibri Light" w:hAnsi="Calibri Light"/>
          <w:sz w:val="20"/>
          <w:szCs w:val="20"/>
        </w:rPr>
        <w:t>An</w:t>
      </w:r>
      <w:proofErr w:type="spellEnd"/>
      <w:r w:rsidRPr="00F40DC4">
        <w:rPr>
          <w:rFonts w:ascii="Calibri Light" w:hAnsi="Calibri Light"/>
          <w:sz w:val="20"/>
          <w:szCs w:val="20"/>
        </w:rPr>
        <w:t xml:space="preserve"> - liczba punktów przyznana oferc</w:t>
      </w:r>
      <w:r w:rsidR="002D1DA9" w:rsidRPr="00F40DC4">
        <w:rPr>
          <w:rFonts w:ascii="Calibri Light" w:hAnsi="Calibri Light"/>
          <w:sz w:val="20"/>
          <w:szCs w:val="20"/>
        </w:rPr>
        <w:t xml:space="preserve">ie n za spełnienie kryterium A </w:t>
      </w: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sz w:val="20"/>
          <w:szCs w:val="20"/>
        </w:rPr>
        <w:t xml:space="preserve">n - numer oferty </w:t>
      </w:r>
    </w:p>
    <w:p w:rsidR="00AC39C2" w:rsidRPr="00F40DC4" w:rsidRDefault="00AC39C2" w:rsidP="00AC39C2">
      <w:pPr>
        <w:pStyle w:val="Default"/>
        <w:rPr>
          <w:rFonts w:ascii="Calibri Light" w:hAnsi="Calibri Light"/>
          <w:sz w:val="20"/>
          <w:szCs w:val="20"/>
        </w:rPr>
      </w:pPr>
      <w:r w:rsidRPr="00F40DC4">
        <w:rPr>
          <w:rFonts w:ascii="Calibri Light" w:hAnsi="Calibri Light"/>
          <w:sz w:val="20"/>
          <w:szCs w:val="20"/>
        </w:rPr>
        <w:t>C</w:t>
      </w:r>
      <w:r w:rsidR="002D1DA9" w:rsidRPr="00F40DC4">
        <w:rPr>
          <w:rFonts w:ascii="Calibri Light" w:hAnsi="Calibri Light"/>
          <w:sz w:val="20"/>
          <w:szCs w:val="20"/>
        </w:rPr>
        <w:t xml:space="preserve"> </w:t>
      </w:r>
      <w:r w:rsidRPr="00F40DC4">
        <w:rPr>
          <w:rFonts w:ascii="Calibri Light" w:hAnsi="Calibri Light"/>
          <w:sz w:val="20"/>
          <w:szCs w:val="20"/>
        </w:rPr>
        <w:t xml:space="preserve">min – najniższa cena jednostkowa lub najniższa wartość % danego zakresu usług </w:t>
      </w:r>
    </w:p>
    <w:p w:rsidR="00DA4D45" w:rsidRPr="00F40DC4" w:rsidRDefault="00AC39C2" w:rsidP="002D1DA9">
      <w:pPr>
        <w:pStyle w:val="Default"/>
        <w:rPr>
          <w:rFonts w:ascii="Calibri Light" w:hAnsi="Calibri Light" w:cs="Tahoma"/>
          <w:color w:val="auto"/>
          <w:sz w:val="20"/>
          <w:szCs w:val="20"/>
          <w:u w:val="single"/>
        </w:rPr>
      </w:pPr>
      <w:r w:rsidRPr="00F40DC4">
        <w:rPr>
          <w:rFonts w:ascii="Calibri Light" w:hAnsi="Calibri Light"/>
          <w:sz w:val="20"/>
          <w:szCs w:val="20"/>
        </w:rPr>
        <w:t>C</w:t>
      </w:r>
      <w:r w:rsidR="002D1DA9" w:rsidRPr="00F40DC4">
        <w:rPr>
          <w:rFonts w:ascii="Calibri Light" w:hAnsi="Calibri Light"/>
          <w:sz w:val="20"/>
          <w:szCs w:val="20"/>
        </w:rPr>
        <w:t xml:space="preserve"> </w:t>
      </w:r>
      <w:r w:rsidRPr="00F40DC4">
        <w:rPr>
          <w:rFonts w:ascii="Calibri Light" w:hAnsi="Calibri Light"/>
          <w:sz w:val="20"/>
          <w:szCs w:val="20"/>
        </w:rPr>
        <w:t xml:space="preserve">n - cena jednostkowa lub wartość % badanej oferty </w:t>
      </w:r>
    </w:p>
    <w:p w:rsidR="004D4366" w:rsidRPr="00F40DC4" w:rsidRDefault="004D4366" w:rsidP="00C42A56">
      <w:pPr>
        <w:tabs>
          <w:tab w:val="left" w:pos="5245"/>
        </w:tabs>
        <w:suppressAutoHyphens w:val="0"/>
        <w:ind w:left="426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</w:p>
    <w:p w:rsidR="004D4366" w:rsidRPr="00F40DC4" w:rsidRDefault="002D1DA9" w:rsidP="002D1DA9">
      <w:pPr>
        <w:tabs>
          <w:tab w:val="left" w:pos="5245"/>
        </w:tabs>
        <w:suppressAutoHyphens w:val="0"/>
        <w:jc w:val="both"/>
        <w:rPr>
          <w:rFonts w:ascii="Calibri Light" w:hAnsi="Calibri Light" w:cs="Tahoma"/>
          <w:color w:val="auto"/>
          <w:sz w:val="20"/>
          <w:szCs w:val="20"/>
          <w:u w:val="single"/>
          <w:lang w:eastAsia="pl-PL"/>
        </w:rPr>
      </w:pPr>
      <w:r w:rsidRPr="00F40DC4">
        <w:rPr>
          <w:rFonts w:ascii="Calibri Light" w:hAnsi="Calibri Light" w:cs="Arial"/>
          <w:sz w:val="20"/>
          <w:szCs w:val="20"/>
          <w:lang w:eastAsia="pl-PL"/>
        </w:rPr>
        <w:t xml:space="preserve">Punkty wyliczone w poszczególnych kryteriach (zakresach </w:t>
      </w:r>
      <w:r w:rsidR="009C2449" w:rsidRPr="00F40DC4">
        <w:rPr>
          <w:rFonts w:ascii="Calibri Light" w:hAnsi="Calibri Light" w:cs="Arial"/>
          <w:sz w:val="20"/>
          <w:szCs w:val="20"/>
          <w:lang w:eastAsia="pl-PL"/>
        </w:rPr>
        <w:t>usług) zostaną zsumowane</w:t>
      </w:r>
      <w:r w:rsidRPr="00F40DC4">
        <w:rPr>
          <w:rFonts w:ascii="Calibri Light" w:hAnsi="Calibri Light" w:cs="Arial"/>
          <w:sz w:val="20"/>
          <w:szCs w:val="20"/>
          <w:lang w:eastAsia="pl-PL"/>
        </w:rPr>
        <w:t>.</w:t>
      </w:r>
    </w:p>
    <w:p w:rsidR="00C42A56" w:rsidRPr="00F40DC4" w:rsidRDefault="00C42A56" w:rsidP="0062155D">
      <w:pPr>
        <w:suppressAutoHyphens w:val="0"/>
        <w:rPr>
          <w:rFonts w:ascii="Calibri Light" w:eastAsia="Calibri" w:hAnsi="Calibri Light"/>
          <w:color w:val="auto"/>
          <w:sz w:val="22"/>
          <w:szCs w:val="22"/>
          <w:lang w:eastAsia="en-US"/>
        </w:rPr>
      </w:pPr>
    </w:p>
    <w:p w:rsidR="00C36AFA" w:rsidRPr="00F40DC4" w:rsidRDefault="00C36AFA" w:rsidP="0062155D">
      <w:pPr>
        <w:suppressAutoHyphens w:val="0"/>
        <w:rPr>
          <w:rFonts w:ascii="Calibri Light" w:eastAsia="Calibri" w:hAnsi="Calibri Light"/>
          <w:b/>
          <w:color w:val="auto"/>
          <w:sz w:val="20"/>
          <w:szCs w:val="20"/>
          <w:lang w:eastAsia="en-US"/>
        </w:rPr>
      </w:pPr>
    </w:p>
    <w:p w:rsidR="002B305B" w:rsidRPr="002B305B" w:rsidRDefault="002B305B" w:rsidP="0062155D">
      <w:pPr>
        <w:suppressAutoHyphens w:val="0"/>
        <w:rPr>
          <w:rFonts w:ascii="Calibri Light" w:eastAsia="Calibri" w:hAnsi="Calibri Light"/>
          <w:b/>
          <w:color w:val="auto"/>
          <w:sz w:val="18"/>
          <w:szCs w:val="18"/>
          <w:lang w:eastAsia="en-US"/>
        </w:rPr>
      </w:pP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  <w:t xml:space="preserve"> </w:t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 w:rsidRPr="002B305B">
        <w:rPr>
          <w:rFonts w:ascii="Calibri Light" w:eastAsia="Calibri" w:hAnsi="Calibri Light"/>
          <w:b/>
          <w:color w:val="auto"/>
          <w:sz w:val="18"/>
          <w:szCs w:val="18"/>
          <w:lang w:eastAsia="en-US"/>
        </w:rPr>
        <w:t>Wójt Gminy Warlubie</w:t>
      </w:r>
    </w:p>
    <w:p w:rsidR="002B305B" w:rsidRDefault="002B305B" w:rsidP="0062155D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</w:r>
      <w:r>
        <w:rPr>
          <w:rFonts w:ascii="Calibri Light" w:eastAsia="Calibri" w:hAnsi="Calibri Light"/>
          <w:color w:val="auto"/>
          <w:sz w:val="18"/>
          <w:szCs w:val="18"/>
          <w:lang w:eastAsia="en-US"/>
        </w:rPr>
        <w:tab/>
        <w:t xml:space="preserve">                     Krzysztof Michalak</w:t>
      </w:r>
    </w:p>
    <w:p w:rsidR="00C36AFA" w:rsidRPr="00F40DC4" w:rsidRDefault="00C36AFA" w:rsidP="0062155D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F40DC4">
        <w:rPr>
          <w:rFonts w:ascii="Calibri Light" w:eastAsia="Calibri" w:hAnsi="Calibri Light"/>
          <w:color w:val="auto"/>
          <w:sz w:val="18"/>
          <w:szCs w:val="18"/>
          <w:lang w:eastAsia="en-US"/>
        </w:rPr>
        <w:t>Otrzymują:</w:t>
      </w:r>
    </w:p>
    <w:p w:rsidR="00C36AFA" w:rsidRPr="002B305B" w:rsidRDefault="00C36AFA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Wg rozdzielnika,</w:t>
      </w:r>
    </w:p>
    <w:p w:rsidR="00C36AFA" w:rsidRPr="002B305B" w:rsidRDefault="00FA41C3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hyperlink r:id="rId10" w:history="1">
        <w:r w:rsidR="00C42A56" w:rsidRPr="002B305B">
          <w:rPr>
            <w:rStyle w:val="Hipercze"/>
            <w:rFonts w:ascii="Calibri Light" w:eastAsia="Calibri" w:hAnsi="Calibri Light"/>
            <w:sz w:val="18"/>
            <w:szCs w:val="18"/>
            <w:lang w:eastAsia="en-US"/>
          </w:rPr>
          <w:t>www.bip.warlubie.pl</w:t>
        </w:r>
      </w:hyperlink>
      <w:r w:rsidR="00C36AFA"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,</w:t>
      </w:r>
    </w:p>
    <w:p w:rsidR="00C42A56" w:rsidRPr="002B305B" w:rsidRDefault="00C42A56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Tablica ogłoszeń w/m,</w:t>
      </w:r>
    </w:p>
    <w:p w:rsidR="00C36AFA" w:rsidRPr="002B305B" w:rsidRDefault="00C36AFA" w:rsidP="00C36AFA">
      <w:pPr>
        <w:numPr>
          <w:ilvl w:val="0"/>
          <w:numId w:val="9"/>
        </w:num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a/a</w:t>
      </w:r>
      <w:r w:rsidR="00C42A56"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.</w:t>
      </w:r>
    </w:p>
    <w:p w:rsidR="00C36AFA" w:rsidRPr="002B305B" w:rsidRDefault="00C36AFA" w:rsidP="00C36AFA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p w:rsidR="00C36AFA" w:rsidRPr="002B305B" w:rsidRDefault="00C36AFA" w:rsidP="00C36AFA">
      <w:pPr>
        <w:suppressAutoHyphens w:val="0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Załączniki:</w:t>
      </w:r>
    </w:p>
    <w:p w:rsidR="00C42A56" w:rsidRPr="002B305B" w:rsidRDefault="008A62AA" w:rsidP="00C42A56">
      <w:pPr>
        <w:suppressAutoHyphens w:val="0"/>
        <w:ind w:left="709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1</w:t>
      </w:r>
      <w:r w:rsidR="00C42A56"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.   Fo</w:t>
      </w:r>
      <w:r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rmularz ofertowy (załącznik nr 1</w:t>
      </w:r>
      <w:r w:rsidR="00C42A56" w:rsidRPr="002B305B">
        <w:rPr>
          <w:rFonts w:ascii="Calibri Light" w:eastAsia="Calibri" w:hAnsi="Calibri Light"/>
          <w:color w:val="auto"/>
          <w:sz w:val="18"/>
          <w:szCs w:val="18"/>
          <w:lang w:eastAsia="en-US"/>
        </w:rPr>
        <w:t>)</w:t>
      </w:r>
    </w:p>
    <w:p w:rsidR="00B55468" w:rsidRPr="002B305B" w:rsidRDefault="00B55468" w:rsidP="00C42A56">
      <w:pPr>
        <w:suppressAutoHyphens w:val="0"/>
        <w:ind w:left="709"/>
        <w:rPr>
          <w:rFonts w:ascii="Calibri Light" w:eastAsia="Calibri" w:hAnsi="Calibri Light"/>
          <w:color w:val="auto"/>
          <w:sz w:val="18"/>
          <w:szCs w:val="18"/>
          <w:lang w:eastAsia="en-US"/>
        </w:rPr>
      </w:pPr>
    </w:p>
    <w:sectPr w:rsidR="00B55468" w:rsidRPr="002B305B">
      <w:footerReference w:type="default" r:id="rId11"/>
      <w:pgSz w:w="11906" w:h="16838"/>
      <w:pgMar w:top="1417" w:right="1106" w:bottom="1417" w:left="900" w:header="720" w:footer="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1C3" w:rsidRDefault="00FA41C3" w:rsidP="00F205D2">
      <w:r>
        <w:separator/>
      </w:r>
    </w:p>
  </w:endnote>
  <w:endnote w:type="continuationSeparator" w:id="0">
    <w:p w:rsidR="00FA41C3" w:rsidRDefault="00FA41C3" w:rsidP="00F20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5D2" w:rsidRDefault="00F205D2" w:rsidP="004A412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1C3" w:rsidRDefault="00FA41C3" w:rsidP="00F205D2">
      <w:r>
        <w:separator/>
      </w:r>
    </w:p>
  </w:footnote>
  <w:footnote w:type="continuationSeparator" w:id="0">
    <w:p w:rsidR="00FA41C3" w:rsidRDefault="00FA41C3" w:rsidP="00F20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>
    <w:nsid w:val="11563BF3"/>
    <w:multiLevelType w:val="hybridMultilevel"/>
    <w:tmpl w:val="9686FA62"/>
    <w:lvl w:ilvl="0" w:tplc="0AF83D4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1E7FD2"/>
    <w:multiLevelType w:val="hybridMultilevel"/>
    <w:tmpl w:val="74EE5F7E"/>
    <w:lvl w:ilvl="0" w:tplc="5F12A5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BF3600"/>
    <w:multiLevelType w:val="hybridMultilevel"/>
    <w:tmpl w:val="6E36860E"/>
    <w:lvl w:ilvl="0" w:tplc="41AAAA7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FCB6E4B"/>
    <w:multiLevelType w:val="hybridMultilevel"/>
    <w:tmpl w:val="8D16F024"/>
    <w:lvl w:ilvl="0" w:tplc="E80A4E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439664E"/>
    <w:multiLevelType w:val="hybridMultilevel"/>
    <w:tmpl w:val="97D0900A"/>
    <w:lvl w:ilvl="0" w:tplc="29EA7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B6C24"/>
    <w:multiLevelType w:val="hybridMultilevel"/>
    <w:tmpl w:val="F5E61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A24E2"/>
    <w:multiLevelType w:val="hybridMultilevel"/>
    <w:tmpl w:val="140C9768"/>
    <w:lvl w:ilvl="0" w:tplc="BCBA9D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A6266DB"/>
    <w:multiLevelType w:val="hybridMultilevel"/>
    <w:tmpl w:val="58D6A5A8"/>
    <w:lvl w:ilvl="0" w:tplc="B3B84F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52B25C2"/>
    <w:multiLevelType w:val="hybridMultilevel"/>
    <w:tmpl w:val="8DF0CB6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92D21"/>
    <w:multiLevelType w:val="hybridMultilevel"/>
    <w:tmpl w:val="E69E01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E91C62"/>
    <w:multiLevelType w:val="hybridMultilevel"/>
    <w:tmpl w:val="26829E20"/>
    <w:lvl w:ilvl="0" w:tplc="9864D6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F2642"/>
    <w:multiLevelType w:val="hybridMultilevel"/>
    <w:tmpl w:val="AA32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79325A"/>
    <w:multiLevelType w:val="hybridMultilevel"/>
    <w:tmpl w:val="90C0A060"/>
    <w:lvl w:ilvl="0" w:tplc="B3A692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3"/>
  </w:num>
  <w:num w:numId="5">
    <w:abstractNumId w:val="13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  <w:num w:numId="11">
    <w:abstractNumId w:val="6"/>
  </w:num>
  <w:num w:numId="12">
    <w:abstractNumId w:val="14"/>
  </w:num>
  <w:num w:numId="13">
    <w:abstractNumId w:val="12"/>
  </w:num>
  <w:num w:numId="14">
    <w:abstractNumId w:val="4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4122"/>
    <w:rsid w:val="000259DB"/>
    <w:rsid w:val="000304EB"/>
    <w:rsid w:val="000946E0"/>
    <w:rsid w:val="000B362E"/>
    <w:rsid w:val="000D72F0"/>
    <w:rsid w:val="00100509"/>
    <w:rsid w:val="00100CCC"/>
    <w:rsid w:val="001035FD"/>
    <w:rsid w:val="001134F3"/>
    <w:rsid w:val="00114AA2"/>
    <w:rsid w:val="00127CD8"/>
    <w:rsid w:val="00155C33"/>
    <w:rsid w:val="00187582"/>
    <w:rsid w:val="001B0A79"/>
    <w:rsid w:val="001D6260"/>
    <w:rsid w:val="001D7F3F"/>
    <w:rsid w:val="00215D34"/>
    <w:rsid w:val="0022586B"/>
    <w:rsid w:val="00251E2D"/>
    <w:rsid w:val="002543B1"/>
    <w:rsid w:val="00276877"/>
    <w:rsid w:val="00285D68"/>
    <w:rsid w:val="002B305B"/>
    <w:rsid w:val="002C50D5"/>
    <w:rsid w:val="002C648D"/>
    <w:rsid w:val="002D1DA9"/>
    <w:rsid w:val="002F60F6"/>
    <w:rsid w:val="002F6D46"/>
    <w:rsid w:val="00341F05"/>
    <w:rsid w:val="003428DF"/>
    <w:rsid w:val="0035146D"/>
    <w:rsid w:val="00355372"/>
    <w:rsid w:val="0038755E"/>
    <w:rsid w:val="00394811"/>
    <w:rsid w:val="003A7817"/>
    <w:rsid w:val="003B7D4E"/>
    <w:rsid w:val="003F2A69"/>
    <w:rsid w:val="00440DA7"/>
    <w:rsid w:val="004704A1"/>
    <w:rsid w:val="004838E7"/>
    <w:rsid w:val="00487957"/>
    <w:rsid w:val="004A4122"/>
    <w:rsid w:val="004B376F"/>
    <w:rsid w:val="004D2A26"/>
    <w:rsid w:val="004D4366"/>
    <w:rsid w:val="004E0C93"/>
    <w:rsid w:val="004E2E76"/>
    <w:rsid w:val="0050253B"/>
    <w:rsid w:val="00524AC9"/>
    <w:rsid w:val="00527997"/>
    <w:rsid w:val="00527F8A"/>
    <w:rsid w:val="005838D6"/>
    <w:rsid w:val="0058582F"/>
    <w:rsid w:val="00596C1C"/>
    <w:rsid w:val="00605885"/>
    <w:rsid w:val="00621087"/>
    <w:rsid w:val="0062155D"/>
    <w:rsid w:val="006437BB"/>
    <w:rsid w:val="006442AC"/>
    <w:rsid w:val="00663B13"/>
    <w:rsid w:val="00684876"/>
    <w:rsid w:val="006D5F53"/>
    <w:rsid w:val="006F566F"/>
    <w:rsid w:val="00725527"/>
    <w:rsid w:val="0072571F"/>
    <w:rsid w:val="0073531C"/>
    <w:rsid w:val="00763F96"/>
    <w:rsid w:val="007647FC"/>
    <w:rsid w:val="00770AE0"/>
    <w:rsid w:val="00796A93"/>
    <w:rsid w:val="007A2C62"/>
    <w:rsid w:val="00830A70"/>
    <w:rsid w:val="00873A3F"/>
    <w:rsid w:val="00874958"/>
    <w:rsid w:val="008A62AA"/>
    <w:rsid w:val="008D648A"/>
    <w:rsid w:val="008E2775"/>
    <w:rsid w:val="00940849"/>
    <w:rsid w:val="00966F99"/>
    <w:rsid w:val="00972673"/>
    <w:rsid w:val="009A5E7A"/>
    <w:rsid w:val="009B1879"/>
    <w:rsid w:val="009C2449"/>
    <w:rsid w:val="009C78F0"/>
    <w:rsid w:val="009E126A"/>
    <w:rsid w:val="009E3A56"/>
    <w:rsid w:val="009F61FE"/>
    <w:rsid w:val="00A23DC5"/>
    <w:rsid w:val="00A33BE2"/>
    <w:rsid w:val="00A40BAB"/>
    <w:rsid w:val="00A93A5A"/>
    <w:rsid w:val="00AB4F99"/>
    <w:rsid w:val="00AC39C2"/>
    <w:rsid w:val="00AE7AD8"/>
    <w:rsid w:val="00AF5FB3"/>
    <w:rsid w:val="00B10BCD"/>
    <w:rsid w:val="00B211B4"/>
    <w:rsid w:val="00B37133"/>
    <w:rsid w:val="00B55468"/>
    <w:rsid w:val="00B81F36"/>
    <w:rsid w:val="00BA7B7A"/>
    <w:rsid w:val="00BF7631"/>
    <w:rsid w:val="00C25BB1"/>
    <w:rsid w:val="00C36AFA"/>
    <w:rsid w:val="00C42A56"/>
    <w:rsid w:val="00C60986"/>
    <w:rsid w:val="00C6471A"/>
    <w:rsid w:val="00CF5062"/>
    <w:rsid w:val="00D223F7"/>
    <w:rsid w:val="00D31CCC"/>
    <w:rsid w:val="00D4273E"/>
    <w:rsid w:val="00D444A0"/>
    <w:rsid w:val="00D61A74"/>
    <w:rsid w:val="00D94C5B"/>
    <w:rsid w:val="00DA4D45"/>
    <w:rsid w:val="00DF4AF1"/>
    <w:rsid w:val="00E21832"/>
    <w:rsid w:val="00E223CD"/>
    <w:rsid w:val="00E2480D"/>
    <w:rsid w:val="00E3100F"/>
    <w:rsid w:val="00E3626E"/>
    <w:rsid w:val="00E6152F"/>
    <w:rsid w:val="00EC17DC"/>
    <w:rsid w:val="00EC720A"/>
    <w:rsid w:val="00EF3E75"/>
    <w:rsid w:val="00F00F88"/>
    <w:rsid w:val="00F205D2"/>
    <w:rsid w:val="00F40DC4"/>
    <w:rsid w:val="00F42858"/>
    <w:rsid w:val="00F92B78"/>
    <w:rsid w:val="00FA41C3"/>
    <w:rsid w:val="00FA79E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color w:val="000000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Book Antiqua" w:hAnsi="Book Antiqu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  <w:sz w:val="32"/>
      <w:lang w:val="en-US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795" w:firstLine="0"/>
      <w:jc w:val="both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b w:val="0"/>
    </w:rPr>
  </w:style>
  <w:style w:type="character" w:customStyle="1" w:styleId="WW8NumSt4z0">
    <w:name w:val="WW8NumSt4z0"/>
    <w:rPr>
      <w:rFonts w:ascii="Symbol" w:hAnsi="Symbol"/>
    </w:rPr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u w:val="single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7z0">
    <w:name w:val="WW8Num17z0"/>
    <w:rPr>
      <w:b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color w:val="000000"/>
      <w:sz w:val="24"/>
      <w:szCs w:val="24"/>
      <w:lang w:val="pl-PL"/>
    </w:rPr>
  </w:style>
  <w:style w:type="character" w:customStyle="1" w:styleId="StopkaZnak">
    <w:name w:val="Stopka Znak"/>
    <w:rPr>
      <w:color w:val="000000"/>
      <w:sz w:val="24"/>
      <w:szCs w:val="24"/>
      <w:lang w:val="pl-PL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pPr>
      <w:tabs>
        <w:tab w:val="left" w:pos="540"/>
      </w:tabs>
      <w:jc w:val="both"/>
    </w:pPr>
  </w:style>
  <w:style w:type="paragraph" w:styleId="Tekstpodstawowywcity">
    <w:name w:val="Body Text Indent"/>
    <w:basedOn w:val="Normalny"/>
    <w:pPr>
      <w:ind w:left="540"/>
      <w:jc w:val="both"/>
    </w:p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tabs>
        <w:tab w:val="center" w:pos="4680"/>
        <w:tab w:val="right" w:pos="9360"/>
      </w:tabs>
    </w:pPr>
  </w:style>
  <w:style w:type="paragraph" w:styleId="Stopka">
    <w:name w:val="footer"/>
    <w:basedOn w:val="Normalny"/>
    <w:pPr>
      <w:tabs>
        <w:tab w:val="center" w:pos="4680"/>
        <w:tab w:val="right" w:pos="9360"/>
      </w:tabs>
    </w:pPr>
  </w:style>
  <w:style w:type="paragraph" w:styleId="Akapitzlist">
    <w:name w:val="List Paragraph"/>
    <w:basedOn w:val="Normalny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/>
      <w:color w:val="auto"/>
      <w:sz w:val="22"/>
      <w:szCs w:val="22"/>
      <w:lang w:val="en-US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NormalnyWeb">
    <w:name w:val="Normal (Web)"/>
    <w:basedOn w:val="Normalny"/>
    <w:pPr>
      <w:suppressAutoHyphens w:val="0"/>
      <w:spacing w:before="280" w:after="280"/>
    </w:pPr>
    <w:rPr>
      <w:color w:val="auto"/>
      <w:lang w:val="en-US"/>
    </w:rPr>
  </w:style>
  <w:style w:type="paragraph" w:customStyle="1" w:styleId="Zawartoramki">
    <w:name w:val="Zawartość ramki"/>
    <w:basedOn w:val="Tekstpodstawowy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42A5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C42A56"/>
    <w:rPr>
      <w:color w:val="000000"/>
      <w:sz w:val="16"/>
      <w:szCs w:val="16"/>
      <w:lang w:eastAsia="ar-SA"/>
    </w:rPr>
  </w:style>
  <w:style w:type="table" w:styleId="Tabela-Siatka">
    <w:name w:val="Table Grid"/>
    <w:basedOn w:val="Standardowy"/>
    <w:rsid w:val="00DA4D4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3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7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376F"/>
    <w:rPr>
      <w:rFonts w:ascii="Tahoma" w:hAnsi="Tahoma" w:cs="Tahoma"/>
      <w:color w:val="00000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bip.warlubi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6AC0D-3598-4FCA-8DDF-A45FC3C8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2097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 Warlubiu</vt:lpstr>
    </vt:vector>
  </TitlesOfParts>
  <Company/>
  <LinksUpToDate>false</LinksUpToDate>
  <CharactersWithSpaces>14650</CharactersWithSpaces>
  <SharedDoc>false</SharedDoc>
  <HLinks>
    <vt:vector size="6" baseType="variant"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http://www.bip.warlubie.pl/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 Warlubiu</dc:title>
  <dc:creator>UG</dc:creator>
  <cp:lastModifiedBy>xxx</cp:lastModifiedBy>
  <cp:revision>2</cp:revision>
  <cp:lastPrinted>2016-03-04T12:25:00Z</cp:lastPrinted>
  <dcterms:created xsi:type="dcterms:W3CDTF">2016-03-04T13:25:00Z</dcterms:created>
  <dcterms:modified xsi:type="dcterms:W3CDTF">2016-03-04T13:25:00Z</dcterms:modified>
</cp:coreProperties>
</file>